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F9" w:rsidRPr="00506A74" w:rsidRDefault="002C5EF9" w:rsidP="002F729C">
      <w:pPr>
        <w:shd w:val="clear" w:color="auto" w:fill="FAFAFA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04E39"/>
          <w:kern w:val="36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b/>
          <w:bCs/>
          <w:color w:val="E04E39"/>
          <w:kern w:val="36"/>
          <w:sz w:val="28"/>
          <w:szCs w:val="28"/>
          <w:lang w:eastAsia="ru-RU"/>
        </w:rPr>
        <w:t>Пору</w:t>
      </w:r>
      <w:r w:rsidR="002F729C" w:rsidRPr="00506A74">
        <w:rPr>
          <w:rFonts w:ascii="Times New Roman" w:eastAsia="Times New Roman" w:hAnsi="Times New Roman" w:cs="Times New Roman"/>
          <w:b/>
          <w:bCs/>
          <w:color w:val="E04E39"/>
          <w:kern w:val="36"/>
          <w:sz w:val="28"/>
          <w:szCs w:val="28"/>
          <w:lang w:eastAsia="ru-RU"/>
        </w:rPr>
        <w:t>чительство по кредитам и займам</w:t>
      </w:r>
    </w:p>
    <w:p w:rsidR="002F729C" w:rsidRPr="00506A74" w:rsidRDefault="002F729C" w:rsidP="002F729C">
      <w:pPr>
        <w:shd w:val="clear" w:color="auto" w:fill="FAFAFA"/>
        <w:spacing w:after="6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E04E39"/>
          <w:kern w:val="36"/>
          <w:sz w:val="28"/>
          <w:szCs w:val="28"/>
          <w:lang w:eastAsia="ru-RU"/>
        </w:rPr>
      </w:pPr>
      <w:r w:rsidRPr="00506A74">
        <w:rPr>
          <w:rFonts w:ascii="Times New Roman" w:hAnsi="Times New Roman" w:cs="Times New Roman"/>
          <w:color w:val="4D4D4D"/>
          <w:sz w:val="28"/>
          <w:szCs w:val="28"/>
          <w:shd w:val="clear" w:color="auto" w:fill="FAFAFA"/>
        </w:rPr>
        <w:t xml:space="preserve">          Зачастую предпринимателям не хватает собственных средств на развитие бизнеса, и тогда появляется необходимость привлечения дополнительного финансирования. Если у представителя малого и среднего бизнеса нет возможности предоставить залог, он может воспользоваться программой государственной помощи и оформить поручительство Фонда развития бизнеса Краснодарского края в качестве обеспечения по привлекаемому финансированию. Суть поручительства заключается в том, что банк финансирует бизнес под гарантии, предоставляемые государством.</w:t>
      </w:r>
    </w:p>
    <w:p w:rsidR="002C5EF9" w:rsidRPr="00506A74" w:rsidRDefault="002C5EF9" w:rsidP="002C5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субъекту МСП: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включен в Единый реестр субъектов малого и среднего предпринимательства</w:t>
      </w:r>
      <w:proofErr w:type="gramEnd"/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зарегистрирован</w:t>
      </w:r>
      <w:proofErr w:type="gramEnd"/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и осуществляет свою деятельность на территории Краснодарского края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обладает по заключению финансовой организации устойчивым финансовым положением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отсутствует просроченная задолженность по начисленным налогам, сборам, соответствующим пеням, штрафам, превышающая 50 тыс. руб.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 отношении субъекта МСП в течение двух лет (либо меньшего срока в зависимости от срока хозяйственной деятельности), предшествующих дате обращения за выдачей поручительства Фонда, не применялись и не применяются процедуры несостоятельности (банкротства)</w:t>
      </w:r>
    </w:p>
    <w:p w:rsidR="002C5EF9" w:rsidRPr="00506A74" w:rsidRDefault="002C5EF9" w:rsidP="00B72E9A">
      <w:pPr>
        <w:numPr>
          <w:ilvl w:val="0"/>
          <w:numId w:val="1"/>
        </w:numPr>
        <w:spacing w:after="300" w:line="450" w:lineRule="atLeast"/>
        <w:ind w:left="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 имеет за последние 180 календарных дней, предшествующих дате подачи заявки на предоставление поручительства Фонда, случаев просроченных платежей продолжительностью (общей продолжительностью) более 5 календарных дней 6 включительно и более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доля поручительства Фонда в структуре обеспечения не более 70% от суммы гарантии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доля собственного залога в структуре обеспечения не менее 30% от суммы кредита (займа)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 xml:space="preserve">вознаграждение фонда 0,25-0,5 % </w:t>
      </w:r>
      <w:proofErr w:type="gramStart"/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годовых</w:t>
      </w:r>
      <w:proofErr w:type="gramEnd"/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от суммы поручительства (ставка зависит от вида деятельности)</w:t>
      </w:r>
    </w:p>
    <w:p w:rsidR="002C5EF9" w:rsidRPr="00506A74" w:rsidRDefault="002C5EF9" w:rsidP="002C5EF9">
      <w:pPr>
        <w:numPr>
          <w:ilvl w:val="0"/>
          <w:numId w:val="1"/>
        </w:numPr>
        <w:spacing w:after="300" w:line="450" w:lineRule="atLeast"/>
        <w:ind w:left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06A74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срок рассмотрения до 5 дней</w:t>
      </w:r>
    </w:p>
    <w:p w:rsidR="008E0643" w:rsidRPr="003F6E90" w:rsidRDefault="008E0643">
      <w:pPr>
        <w:rPr>
          <w:rFonts w:ascii="Times New Roman" w:hAnsi="Times New Roman" w:cs="Times New Roman"/>
          <w:sz w:val="24"/>
          <w:szCs w:val="24"/>
        </w:rPr>
      </w:pPr>
      <w:r w:rsidRPr="003F6E90">
        <w:rPr>
          <w:rFonts w:ascii="Times New Roman" w:hAnsi="Times New Roman" w:cs="Times New Roman"/>
          <w:sz w:val="24"/>
          <w:szCs w:val="24"/>
        </w:rPr>
        <w:t xml:space="preserve">Подробную информацию можно узнать на сайте фонда </w:t>
      </w:r>
      <w:r w:rsidRPr="003F6E9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3F6E90">
        <w:rPr>
          <w:rFonts w:ascii="Times New Roman" w:hAnsi="Times New Roman" w:cs="Times New Roman"/>
          <w:sz w:val="24"/>
          <w:szCs w:val="24"/>
        </w:rPr>
        <w:t>: //</w:t>
      </w:r>
      <w:proofErr w:type="spellStart"/>
      <w:r w:rsidRPr="003F6E90">
        <w:rPr>
          <w:rFonts w:ascii="Times New Roman" w:hAnsi="Times New Roman" w:cs="Times New Roman"/>
          <w:sz w:val="24"/>
          <w:szCs w:val="24"/>
          <w:lang w:val="en-US"/>
        </w:rPr>
        <w:t>moibiz</w:t>
      </w:r>
      <w:proofErr w:type="spellEnd"/>
      <w:r w:rsidRPr="003F6E90">
        <w:rPr>
          <w:rFonts w:ascii="Times New Roman" w:hAnsi="Times New Roman" w:cs="Times New Roman"/>
          <w:sz w:val="24"/>
          <w:szCs w:val="24"/>
        </w:rPr>
        <w:t>93.</w:t>
      </w:r>
      <w:proofErr w:type="spellStart"/>
      <w:r w:rsidRPr="003F6E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F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644" w:rsidRPr="003F6E90" w:rsidRDefault="008E0643">
      <w:pPr>
        <w:rPr>
          <w:rFonts w:ascii="Times New Roman" w:hAnsi="Times New Roman" w:cs="Times New Roman"/>
          <w:sz w:val="24"/>
          <w:szCs w:val="24"/>
        </w:rPr>
      </w:pPr>
      <w:r w:rsidRPr="003F6E90">
        <w:rPr>
          <w:rFonts w:ascii="Times New Roman" w:hAnsi="Times New Roman" w:cs="Times New Roman"/>
          <w:sz w:val="24"/>
          <w:szCs w:val="24"/>
        </w:rPr>
        <w:t>Контактный телефон +7 (861) 992-03-65</w:t>
      </w:r>
    </w:p>
    <w:p w:rsidR="008E0643" w:rsidRPr="003F6E90" w:rsidRDefault="008E0643">
      <w:pPr>
        <w:rPr>
          <w:rFonts w:ascii="Times New Roman" w:hAnsi="Times New Roman" w:cs="Times New Roman"/>
          <w:sz w:val="24"/>
          <w:szCs w:val="24"/>
        </w:rPr>
      </w:pPr>
    </w:p>
    <w:sectPr w:rsidR="008E0643" w:rsidRPr="003F6E90" w:rsidSect="00E928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758" w:rsidRDefault="009F7758" w:rsidP="008E0643">
      <w:pPr>
        <w:spacing w:after="0" w:line="240" w:lineRule="auto"/>
      </w:pPr>
      <w:r>
        <w:separator/>
      </w:r>
    </w:p>
  </w:endnote>
  <w:endnote w:type="continuationSeparator" w:id="0">
    <w:p w:rsidR="009F7758" w:rsidRDefault="009F7758" w:rsidP="008E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758" w:rsidRDefault="009F7758" w:rsidP="008E0643">
      <w:pPr>
        <w:spacing w:after="0" w:line="240" w:lineRule="auto"/>
      </w:pPr>
      <w:r>
        <w:separator/>
      </w:r>
    </w:p>
  </w:footnote>
  <w:footnote w:type="continuationSeparator" w:id="0">
    <w:p w:rsidR="009F7758" w:rsidRDefault="009F7758" w:rsidP="008E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3BC0"/>
    <w:multiLevelType w:val="multilevel"/>
    <w:tmpl w:val="8B0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EF9"/>
    <w:rsid w:val="00092CD7"/>
    <w:rsid w:val="00245DA4"/>
    <w:rsid w:val="002C5EF9"/>
    <w:rsid w:val="002F729C"/>
    <w:rsid w:val="003F02C2"/>
    <w:rsid w:val="003F6E90"/>
    <w:rsid w:val="00506A74"/>
    <w:rsid w:val="0063279B"/>
    <w:rsid w:val="006B6879"/>
    <w:rsid w:val="00732CB3"/>
    <w:rsid w:val="00891A6F"/>
    <w:rsid w:val="008A0499"/>
    <w:rsid w:val="008E0643"/>
    <w:rsid w:val="009F7758"/>
    <w:rsid w:val="00B72E9A"/>
    <w:rsid w:val="00DF1644"/>
    <w:rsid w:val="00E204F0"/>
    <w:rsid w:val="00E9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2C5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E06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06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06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4A940-ACFA-4B01-96DF-0397C782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12</cp:revision>
  <cp:lastPrinted>2022-05-17T11:50:00Z</cp:lastPrinted>
  <dcterms:created xsi:type="dcterms:W3CDTF">2022-05-12T05:32:00Z</dcterms:created>
  <dcterms:modified xsi:type="dcterms:W3CDTF">2022-06-21T08:49:00Z</dcterms:modified>
</cp:coreProperties>
</file>